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after="0" w:line="360" w:lineRule="auto"/>
        <w:jc w:val="center"/>
        <w:rPr>
          <w:rFonts w:hint="eastAsia" w:ascii="Times New Roman" w:hAnsi="Times New Roman" w:eastAsia="宋体"/>
          <w:b/>
          <w:color w:val="000000"/>
          <w:sz w:val="32"/>
          <w:szCs w:val="32"/>
        </w:rPr>
      </w:pPr>
      <w:r>
        <w:rPr>
          <w:rFonts w:hint="eastAsia" w:ascii="Times New Roman" w:hAnsi="Times New Roman" w:eastAsia="宋体"/>
          <w:b/>
          <w:color w:val="000000"/>
          <w:sz w:val="32"/>
          <w:szCs w:val="32"/>
        </w:rPr>
        <w:t>金龙联合汽车工业（苏州）有限公司研制验证车间项目</w:t>
      </w:r>
    </w:p>
    <w:p>
      <w:pPr>
        <w:adjustRightInd/>
        <w:snapToGrid/>
        <w:spacing w:after="0" w:line="360" w:lineRule="auto"/>
        <w:jc w:val="center"/>
        <w:rPr>
          <w:rFonts w:ascii="Times New Roman" w:hAnsi="Times New Roman" w:eastAsia="宋体"/>
          <w:b/>
          <w:color w:val="000000"/>
          <w:sz w:val="32"/>
          <w:szCs w:val="32"/>
        </w:rPr>
      </w:pPr>
      <w:r>
        <w:rPr>
          <w:rFonts w:ascii="Times New Roman" w:hAnsi="Times New Roman" w:eastAsia="宋体"/>
          <w:b/>
          <w:color w:val="000000"/>
          <w:sz w:val="32"/>
          <w:szCs w:val="32"/>
        </w:rPr>
        <w:t>其他需要说明的事项</w:t>
      </w:r>
    </w:p>
    <w:p>
      <w:pPr>
        <w:pStyle w:val="3"/>
        <w:spacing w:line="360" w:lineRule="auto"/>
        <w:rPr>
          <w:b/>
          <w:bCs w:val="0"/>
          <w:color w:val="000000"/>
          <w:sz w:val="24"/>
          <w:szCs w:val="24"/>
        </w:rPr>
      </w:pPr>
      <w:r>
        <w:rPr>
          <w:b/>
          <w:bCs w:val="0"/>
          <w:color w:val="000000"/>
          <w:sz w:val="24"/>
          <w:szCs w:val="24"/>
        </w:rPr>
        <w:t>1环境保护设施设计、施工和验收过程简况</w:t>
      </w:r>
    </w:p>
    <w:p>
      <w:pPr>
        <w:pStyle w:val="3"/>
        <w:spacing w:line="360" w:lineRule="auto"/>
        <w:rPr>
          <w:b/>
          <w:bCs w:val="0"/>
          <w:color w:val="000000"/>
          <w:sz w:val="24"/>
          <w:szCs w:val="24"/>
        </w:rPr>
      </w:pPr>
      <w:r>
        <w:rPr>
          <w:b/>
          <w:bCs w:val="0"/>
          <w:color w:val="000000"/>
          <w:sz w:val="24"/>
          <w:szCs w:val="24"/>
        </w:rPr>
        <w:t>1.1设计简况</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金龙联合汽车工业（苏州）有限公司</w:t>
      </w:r>
      <w:r>
        <w:rPr>
          <w:rFonts w:ascii="Times New Roman" w:hAnsi="Times New Roman" w:eastAsia="宋体"/>
          <w:color w:val="000000"/>
          <w:sz w:val="24"/>
        </w:rPr>
        <w:t>已经将“</w:t>
      </w:r>
      <w:r>
        <w:rPr>
          <w:rFonts w:hint="eastAsia" w:ascii="Times New Roman" w:hAnsi="Times New Roman" w:eastAsia="宋体"/>
          <w:color w:val="000000"/>
          <w:sz w:val="24"/>
        </w:rPr>
        <w:t>金龙联合汽车工业（苏州）有限公司研制验证车间项目</w:t>
      </w:r>
      <w:r>
        <w:rPr>
          <w:rFonts w:ascii="Times New Roman" w:hAnsi="Times New Roman" w:eastAsia="宋体"/>
          <w:color w:val="000000"/>
          <w:sz w:val="24"/>
        </w:rPr>
        <w:t>”的环境保护设施纳</w:t>
      </w:r>
      <w:r>
        <w:rPr>
          <w:rFonts w:ascii="Times New Roman" w:hAnsi="Times New Roman" w:eastAsia="宋体"/>
          <w:color w:val="000000"/>
          <w:sz w:val="24"/>
        </w:rPr>
        <w:t>入了初步设计。</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（1）废水方面</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lang w:val="en-US" w:eastAsia="zh-CN"/>
        </w:rPr>
        <w:t>本项目</w:t>
      </w:r>
      <w:r>
        <w:rPr>
          <w:rFonts w:ascii="Times New Roman" w:hAnsi="Times New Roman" w:eastAsia="宋体"/>
          <w:color w:val="000000"/>
          <w:sz w:val="24"/>
        </w:rPr>
        <w:t>厂区内部建设完整的雨污水管网，实现“雨污分流”。本项目废水主要为纯水制备弃水、冷却弃水、盐雾废水，与生活污水</w:t>
      </w:r>
      <w:r>
        <w:rPr>
          <w:rFonts w:hint="eastAsia" w:ascii="Times New Roman" w:hAnsi="Times New Roman" w:eastAsia="宋体"/>
          <w:color w:val="000000"/>
          <w:sz w:val="24"/>
        </w:rPr>
        <w:t>分别</w:t>
      </w:r>
      <w:r>
        <w:rPr>
          <w:rFonts w:ascii="Times New Roman" w:hAnsi="Times New Roman" w:eastAsia="宋体"/>
          <w:color w:val="000000"/>
          <w:sz w:val="24"/>
        </w:rPr>
        <w:t>接入市政污水管网，排入园区污水处理厂。</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公司</w:t>
      </w:r>
      <w:r>
        <w:rPr>
          <w:rFonts w:hint="eastAsia" w:ascii="Times New Roman" w:hAnsi="Times New Roman" w:eastAsia="宋体"/>
          <w:color w:val="000000"/>
          <w:sz w:val="24"/>
        </w:rPr>
        <w:t>于2015年6月23日取得苏州工业园区规划建设局颁发的城市排水许可证（苏园字第320515002157号）</w:t>
      </w:r>
      <w:r>
        <w:rPr>
          <w:rFonts w:ascii="Times New Roman" w:hAnsi="Times New Roman" w:eastAsia="宋体"/>
          <w:color w:val="000000"/>
          <w:sz w:val="24"/>
        </w:rPr>
        <w:t>。</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（2）废气方面</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本项目废气主要</w:t>
      </w:r>
      <w:r>
        <w:rPr>
          <w:rFonts w:hint="eastAsia" w:ascii="Times New Roman" w:hAnsi="Times New Roman" w:eastAsia="宋体"/>
          <w:color w:val="000000"/>
          <w:sz w:val="24"/>
        </w:rPr>
        <w:t>为</w:t>
      </w:r>
      <w:r>
        <w:rPr>
          <w:rFonts w:ascii="Times New Roman" w:hAnsi="Times New Roman" w:eastAsia="宋体"/>
          <w:color w:val="000000"/>
          <w:sz w:val="24"/>
        </w:rPr>
        <w:t>汽车尾气与阻燃试验废气，汽车尾气的主要污染因子为NOx、SO2、CO，阻燃试验废气的主要污染因子为颗粒物、非甲烷总烃。</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燃油废气量很小，且燃油车已经安装有尾气过滤设施，少量尾气通过管道引至车间侧墙排气孔排放；阻燃试验废气通过密闭阻燃试验箱抽风系统收集，尾气通过车间侧墙排口排放</w:t>
      </w:r>
      <w:r>
        <w:rPr>
          <w:rFonts w:hint="eastAsia" w:ascii="Times New Roman" w:hAnsi="Times New Roman" w:eastAsia="宋体"/>
          <w:color w:val="000000"/>
          <w:sz w:val="24"/>
          <w:lang w:eastAsia="zh-CN"/>
        </w:rPr>
        <w:t>。</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（3）噪声方面</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本项目新增噪声源主要为检测设备、空压机和纯水制备设施等设备运转时产生的噪声，项目在选用国内外技术先进、低噪声动力设备与机械设备同时，按照工业设备安装的有关规范进行安装，设计实验室设置吸声墙，对机械噪声采取隔声、减振降噪措施，空气动力设施安装消声器等等，减少对周边环境影响</w:t>
      </w:r>
      <w:r>
        <w:rPr>
          <w:rFonts w:ascii="Times New Roman" w:hAnsi="Times New Roman" w:eastAsia="宋体"/>
          <w:color w:val="000000"/>
          <w:sz w:val="24"/>
        </w:rPr>
        <w:t>。</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（4）固体废物方面</w:t>
      </w:r>
    </w:p>
    <w:p>
      <w:pPr>
        <w:adjustRightInd/>
        <w:snapToGrid/>
        <w:spacing w:after="0" w:line="360" w:lineRule="auto"/>
        <w:ind w:firstLine="480" w:firstLineChars="200"/>
        <w:jc w:val="both"/>
        <w:rPr>
          <w:rFonts w:hint="default" w:ascii="Times New Roman" w:hAnsi="Times New Roman" w:eastAsia="宋体"/>
          <w:color w:val="000000"/>
          <w:sz w:val="24"/>
          <w:lang w:val="en-US" w:eastAsia="zh-CN"/>
        </w:rPr>
      </w:pPr>
      <w:r>
        <w:rPr>
          <w:rFonts w:hint="eastAsia" w:ascii="Times New Roman" w:hAnsi="Times New Roman" w:eastAsia="宋体"/>
          <w:color w:val="000000"/>
          <w:sz w:val="24"/>
        </w:rPr>
        <w:t>本项目产生的固体废物钟检测设备及纯水制备设备的维护均由专业公司负责，维护产生的废物全部带走，不在本项目厂区内暂存及处置；项目主要固废为一般工业固废和生活垃圾，其中一般工业固废为废零部件、废内饰件、废电线电缆、废应力片、废扫描点贴，以上收集后委托苏州工业园区智特承保洁有限公司进行处理；一般固废仓库依托公司现有位于厂区西侧，面积约20</w:t>
      </w:r>
      <w:r>
        <w:rPr>
          <w:rFonts w:ascii="Times New Roman" w:hAnsi="Times New Roman" w:eastAsia="宋体"/>
          <w:color w:val="000000"/>
          <w:sz w:val="24"/>
        </w:rPr>
        <w:t>m</w:t>
      </w:r>
      <w:r>
        <w:rPr>
          <w:rFonts w:ascii="Times New Roman" w:hAnsi="Times New Roman" w:eastAsia="宋体"/>
          <w:color w:val="000000"/>
          <w:sz w:val="24"/>
          <w:vertAlign w:val="superscript"/>
        </w:rPr>
        <w:t>2</w:t>
      </w:r>
      <w:r>
        <w:rPr>
          <w:rFonts w:ascii="Times New Roman" w:hAnsi="Times New Roman" w:eastAsia="宋体"/>
          <w:color w:val="000000"/>
          <w:sz w:val="24"/>
        </w:rPr>
        <w:t>，</w:t>
      </w:r>
      <w:r>
        <w:rPr>
          <w:rFonts w:hint="eastAsia" w:ascii="Times New Roman" w:hAnsi="Times New Roman" w:eastAsia="宋体"/>
          <w:color w:val="000000"/>
          <w:sz w:val="24"/>
        </w:rPr>
        <w:t>建设</w:t>
      </w:r>
      <w:r>
        <w:rPr>
          <w:rFonts w:ascii="Times New Roman" w:hAnsi="Times New Roman" w:eastAsia="宋体"/>
          <w:color w:val="000000"/>
          <w:sz w:val="24"/>
        </w:rPr>
        <w:t>基本符合《一般工业固体废物准存、处置场所污染控制标准》（GB18599- 2001）的要求</w:t>
      </w:r>
      <w:r>
        <w:rPr>
          <w:rFonts w:hint="eastAsia" w:ascii="Times New Roman" w:hAnsi="Times New Roman" w:eastAsia="宋体"/>
          <w:color w:val="000000"/>
          <w:sz w:val="24"/>
        </w:rPr>
        <w:t>及修改单（GB18599-2001/XG1-2013）中相关规定要求</w:t>
      </w:r>
      <w:r>
        <w:rPr>
          <w:rFonts w:ascii="Times New Roman" w:hAnsi="Times New Roman" w:eastAsia="宋体"/>
          <w:color w:val="000000"/>
          <w:sz w:val="24"/>
        </w:rPr>
        <w:t>；</w:t>
      </w:r>
      <w:r>
        <w:rPr>
          <w:rFonts w:hint="eastAsia" w:ascii="Times New Roman" w:hAnsi="Times New Roman" w:eastAsia="宋体"/>
          <w:color w:val="000000"/>
          <w:sz w:val="24"/>
        </w:rPr>
        <w:t>项目生活垃圾由苏州工业园区智特承保洁有限公司收集外运处理，日产日清。</w:t>
      </w:r>
      <w:r>
        <w:rPr>
          <w:rFonts w:hint="eastAsia" w:ascii="Times New Roman" w:hAnsi="Times New Roman" w:eastAsia="宋体"/>
          <w:color w:val="000000"/>
          <w:sz w:val="24"/>
          <w:lang w:val="en-US" w:eastAsia="zh-CN"/>
        </w:rPr>
        <w:t>所有</w:t>
      </w:r>
      <w:r>
        <w:rPr>
          <w:rFonts w:hint="eastAsia" w:ascii="Times New Roman" w:hAnsi="Times New Roman" w:eastAsia="宋体"/>
          <w:color w:val="000000"/>
          <w:sz w:val="24"/>
        </w:rPr>
        <w:t>固废均得到安全处理处置，实现“零”排放。对周围环境不会产生二次污染。本项目</w:t>
      </w:r>
      <w:r>
        <w:rPr>
          <w:rFonts w:hint="eastAsia" w:ascii="Times New Roman" w:hAnsi="Times New Roman" w:eastAsia="宋体"/>
          <w:color w:val="000000"/>
          <w:sz w:val="24"/>
          <w:lang w:val="en-US" w:eastAsia="zh-CN"/>
        </w:rPr>
        <w:t>不涉及危险固废。</w:t>
      </w:r>
    </w:p>
    <w:p>
      <w:pPr>
        <w:widowControl w:val="0"/>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项目总投资额</w:t>
      </w:r>
      <w:r>
        <w:rPr>
          <w:rFonts w:hint="eastAsia" w:ascii="Times New Roman" w:hAnsi="Times New Roman" w:eastAsia="宋体"/>
          <w:color w:val="000000"/>
          <w:sz w:val="24"/>
          <w:lang w:val="en-US" w:eastAsia="zh-CN"/>
        </w:rPr>
        <w:t>17</w:t>
      </w:r>
      <w:r>
        <w:rPr>
          <w:rFonts w:hint="eastAsia" w:ascii="Times New Roman" w:hAnsi="Times New Roman" w:eastAsia="宋体"/>
          <w:color w:val="000000"/>
          <w:sz w:val="24"/>
        </w:rPr>
        <w:t>5</w:t>
      </w:r>
      <w:r>
        <w:rPr>
          <w:rFonts w:hint="eastAsia" w:ascii="Times New Roman" w:hAnsi="Times New Roman" w:eastAsia="宋体"/>
          <w:color w:val="000000"/>
          <w:sz w:val="24"/>
          <w:lang w:val="en-US" w:eastAsia="zh-CN"/>
        </w:rPr>
        <w:t>00</w:t>
      </w:r>
      <w:r>
        <w:rPr>
          <w:rFonts w:ascii="Times New Roman" w:hAnsi="Times New Roman" w:eastAsia="宋体"/>
          <w:color w:val="000000"/>
          <w:sz w:val="24"/>
        </w:rPr>
        <w:t>万元，其中环保投资</w:t>
      </w:r>
      <w:r>
        <w:rPr>
          <w:rFonts w:hint="eastAsia" w:ascii="Times New Roman" w:hAnsi="Times New Roman" w:eastAsia="宋体"/>
          <w:color w:val="000000"/>
          <w:sz w:val="24"/>
        </w:rPr>
        <w:t>20</w:t>
      </w:r>
      <w:r>
        <w:rPr>
          <w:rFonts w:hint="eastAsia" w:ascii="Times New Roman" w:hAnsi="Times New Roman" w:eastAsia="宋体"/>
          <w:color w:val="000000"/>
          <w:sz w:val="24"/>
          <w:lang w:val="en-US" w:eastAsia="zh-CN"/>
        </w:rPr>
        <w:t>0</w:t>
      </w:r>
      <w:r>
        <w:rPr>
          <w:rFonts w:ascii="Times New Roman" w:hAnsi="Times New Roman" w:eastAsia="宋体"/>
          <w:color w:val="000000"/>
          <w:sz w:val="24"/>
        </w:rPr>
        <w:t>万元，占总投资的</w:t>
      </w:r>
      <w:r>
        <w:rPr>
          <w:rFonts w:hint="eastAsia" w:ascii="Times New Roman" w:hAnsi="Times New Roman" w:eastAsia="宋体"/>
          <w:color w:val="000000"/>
          <w:sz w:val="24"/>
          <w:lang w:val="en-US" w:eastAsia="zh-CN"/>
        </w:rPr>
        <w:t>1.14</w:t>
      </w:r>
      <w:r>
        <w:rPr>
          <w:rFonts w:ascii="Times New Roman" w:hAnsi="Times New Roman" w:eastAsia="宋体"/>
          <w:color w:val="000000"/>
          <w:sz w:val="24"/>
        </w:rPr>
        <w:t>%。环境保护设施的设计符合环境保护设计规范的要求，编制了环境保护篇章，落实了防治污染和生态破环的措施。</w:t>
      </w:r>
    </w:p>
    <w:p>
      <w:pPr>
        <w:pStyle w:val="3"/>
        <w:spacing w:line="360" w:lineRule="auto"/>
        <w:rPr>
          <w:b/>
          <w:bCs w:val="0"/>
          <w:color w:val="000000"/>
          <w:sz w:val="24"/>
          <w:szCs w:val="24"/>
        </w:rPr>
      </w:pPr>
      <w:r>
        <w:rPr>
          <w:b/>
          <w:bCs w:val="0"/>
          <w:color w:val="000000"/>
          <w:sz w:val="24"/>
          <w:szCs w:val="24"/>
        </w:rPr>
        <w:t>1.2施工简况</w:t>
      </w:r>
    </w:p>
    <w:p>
      <w:pPr>
        <w:pStyle w:val="10"/>
        <w:spacing w:before="0" w:beforeAutospacing="0" w:after="0" w:afterAutospacing="0" w:line="360" w:lineRule="auto"/>
        <w:ind w:firstLine="480" w:firstLineChars="200"/>
        <w:jc w:val="both"/>
        <w:outlineLvl w:val="0"/>
        <w:rPr>
          <w:rFonts w:ascii="Times New Roman" w:hAnsi="Times New Roman" w:cs="Times New Roman"/>
          <w:color w:val="000000"/>
        </w:rPr>
      </w:pPr>
      <w:r>
        <w:rPr>
          <w:rFonts w:ascii="Times New Roman" w:hAnsi="Times New Roman" w:cs="Times New Roman"/>
          <w:color w:val="000000"/>
        </w:rPr>
        <w:t>企业按照环境影响报告书（表）及其审批部门审批决定中的要求，采购先进、环保的设备，从源头减少各类污染物的排放。对厂区内污水管网进行检修，废水接入市政管网。满足环境影响报告书（表）及其审批部门审批决定中提出的环境保护对策措施。</w:t>
      </w:r>
    </w:p>
    <w:p>
      <w:pPr>
        <w:pStyle w:val="3"/>
        <w:spacing w:line="360" w:lineRule="auto"/>
        <w:rPr>
          <w:b/>
          <w:bCs w:val="0"/>
          <w:color w:val="000000"/>
          <w:sz w:val="24"/>
          <w:szCs w:val="24"/>
        </w:rPr>
      </w:pPr>
      <w:r>
        <w:rPr>
          <w:b/>
          <w:bCs w:val="0"/>
          <w:color w:val="000000"/>
          <w:sz w:val="24"/>
          <w:szCs w:val="24"/>
        </w:rPr>
        <w:t>1.3验收过程简况</w:t>
      </w:r>
    </w:p>
    <w:p>
      <w:pPr>
        <w:pStyle w:val="10"/>
        <w:spacing w:before="0" w:beforeAutospacing="0" w:after="0" w:afterAutospacing="0" w:line="360" w:lineRule="auto"/>
        <w:ind w:firstLine="480" w:firstLineChars="200"/>
        <w:jc w:val="both"/>
        <w:outlineLvl w:val="0"/>
        <w:rPr>
          <w:rFonts w:ascii="Times New Roman" w:hAnsi="Times New Roman" w:cs="Times New Roman"/>
          <w:color w:val="000000"/>
        </w:rPr>
      </w:pPr>
      <w:r>
        <w:rPr>
          <w:rFonts w:hint="eastAsia" w:ascii="Times New Roman" w:hAnsi="Times New Roman" w:cs="Times New Roman"/>
          <w:color w:val="000000"/>
        </w:rPr>
        <w:t>金龙联合汽车工业（苏州）有限公司成立于</w:t>
      </w:r>
      <w:r>
        <w:rPr>
          <w:rFonts w:ascii="Times New Roman" w:hAnsi="Times New Roman" w:cs="Times New Roman"/>
          <w:color w:val="000000"/>
        </w:rPr>
        <w:t>1998</w:t>
      </w:r>
      <w:r>
        <w:rPr>
          <w:rFonts w:hint="eastAsia" w:ascii="Times New Roman" w:hAnsi="Times New Roman" w:cs="Times New Roman"/>
          <w:color w:val="000000"/>
        </w:rPr>
        <w:t>年</w:t>
      </w:r>
      <w:r>
        <w:rPr>
          <w:rFonts w:ascii="Times New Roman" w:hAnsi="Times New Roman" w:cs="Times New Roman"/>
          <w:color w:val="000000"/>
        </w:rPr>
        <w:t>12</w:t>
      </w:r>
      <w:r>
        <w:rPr>
          <w:rFonts w:hint="eastAsia" w:ascii="Times New Roman" w:hAnsi="Times New Roman" w:cs="Times New Roman"/>
          <w:color w:val="000000"/>
        </w:rPr>
        <w:t>月，目前有苏州工业园区苏虹东路</w:t>
      </w:r>
      <w:r>
        <w:rPr>
          <w:rFonts w:ascii="Times New Roman" w:hAnsi="Times New Roman" w:cs="Times New Roman"/>
          <w:color w:val="000000"/>
        </w:rPr>
        <w:t>288</w:t>
      </w:r>
      <w:r>
        <w:rPr>
          <w:rFonts w:hint="eastAsia" w:ascii="Times New Roman" w:hAnsi="Times New Roman" w:cs="Times New Roman"/>
          <w:color w:val="000000"/>
        </w:rPr>
        <w:t>号厂区（苏虹东路厂区）与苏州工业园区金陵西路</w:t>
      </w:r>
      <w:r>
        <w:rPr>
          <w:rFonts w:ascii="Times New Roman" w:hAnsi="Times New Roman" w:cs="Times New Roman"/>
          <w:color w:val="000000"/>
        </w:rPr>
        <w:t xml:space="preserve">889 </w:t>
      </w:r>
      <w:r>
        <w:rPr>
          <w:rFonts w:hint="eastAsia" w:ascii="Times New Roman" w:hAnsi="Times New Roman" w:cs="Times New Roman"/>
          <w:color w:val="000000"/>
        </w:rPr>
        <w:t>号的厂区（金陵西路厂区）两个厂址。</w:t>
      </w:r>
      <w:r>
        <w:rPr>
          <w:rFonts w:ascii="Times New Roman" w:hAnsi="Times New Roman" w:cs="Times New Roman"/>
          <w:color w:val="000000"/>
        </w:rPr>
        <w:t>20</w:t>
      </w:r>
      <w:r>
        <w:rPr>
          <w:rFonts w:hint="eastAsia" w:ascii="Times New Roman" w:hAnsi="Times New Roman" w:cs="Times New Roman"/>
          <w:color w:val="000000"/>
        </w:rPr>
        <w:t>19</w:t>
      </w:r>
      <w:r>
        <w:rPr>
          <w:rFonts w:ascii="Times New Roman" w:hAnsi="Times New Roman" w:cs="Times New Roman"/>
          <w:color w:val="000000"/>
        </w:rPr>
        <w:t>年</w:t>
      </w:r>
      <w:r>
        <w:rPr>
          <w:rFonts w:hint="eastAsia" w:ascii="Times New Roman" w:hAnsi="Times New Roman" w:cs="Times New Roman"/>
          <w:color w:val="000000"/>
        </w:rPr>
        <w:t>10</w:t>
      </w:r>
      <w:r>
        <w:rPr>
          <w:rFonts w:ascii="Times New Roman" w:hAnsi="Times New Roman" w:cs="Times New Roman"/>
          <w:color w:val="000000"/>
        </w:rPr>
        <w:t>月，</w:t>
      </w:r>
      <w:r>
        <w:rPr>
          <w:rFonts w:hint="eastAsia" w:ascii="Times New Roman" w:hAnsi="Times New Roman" w:cs="Times New Roman"/>
          <w:color w:val="000000"/>
        </w:rPr>
        <w:t>金龙联合汽车工业（苏州）有限公司</w:t>
      </w:r>
      <w:r>
        <w:rPr>
          <w:rFonts w:ascii="Times New Roman" w:hAnsi="Times New Roman" w:cs="Times New Roman"/>
          <w:color w:val="000000"/>
        </w:rPr>
        <w:t>委托</w:t>
      </w:r>
      <w:r>
        <w:rPr>
          <w:rFonts w:hint="eastAsia" w:ascii="Times New Roman" w:hAnsi="Times New Roman" w:cs="Times New Roman"/>
          <w:color w:val="000000"/>
        </w:rPr>
        <w:t>苏州</w:t>
      </w:r>
      <w:r>
        <w:rPr>
          <w:rFonts w:ascii="Times New Roman" w:hAnsi="Times New Roman" w:cs="Times New Roman"/>
          <w:color w:val="000000"/>
        </w:rPr>
        <w:t>科太环境技术有限公司编制完成了《</w:t>
      </w:r>
      <w:r>
        <w:rPr>
          <w:rFonts w:hint="eastAsia" w:ascii="Times New Roman" w:hAnsi="Times New Roman" w:cs="Times New Roman"/>
          <w:color w:val="000000"/>
        </w:rPr>
        <w:t>金龙联合汽车工业（苏州）有限公司研制验证车间项目</w:t>
      </w:r>
      <w:r>
        <w:rPr>
          <w:rFonts w:ascii="Times New Roman" w:hAnsi="Times New Roman" w:cs="Times New Roman"/>
          <w:color w:val="000000"/>
        </w:rPr>
        <w:t>环境影响报告表》，并于20</w:t>
      </w:r>
      <w:r>
        <w:rPr>
          <w:rFonts w:hint="eastAsia" w:ascii="Times New Roman" w:hAnsi="Times New Roman" w:cs="Times New Roman"/>
          <w:color w:val="000000"/>
        </w:rPr>
        <w:t>19</w:t>
      </w:r>
      <w:r>
        <w:rPr>
          <w:rFonts w:ascii="Times New Roman" w:hAnsi="Times New Roman" w:cs="Times New Roman"/>
          <w:color w:val="000000"/>
        </w:rPr>
        <w:t>年</w:t>
      </w:r>
      <w:r>
        <w:rPr>
          <w:rFonts w:hint="eastAsia" w:ascii="Times New Roman" w:hAnsi="Times New Roman" w:cs="Times New Roman"/>
          <w:color w:val="000000"/>
        </w:rPr>
        <w:t>10</w:t>
      </w:r>
      <w:r>
        <w:rPr>
          <w:rFonts w:ascii="Times New Roman" w:hAnsi="Times New Roman" w:cs="Times New Roman"/>
          <w:color w:val="000000"/>
        </w:rPr>
        <w:t>月</w:t>
      </w:r>
      <w:r>
        <w:rPr>
          <w:rFonts w:hint="eastAsia" w:ascii="Times New Roman" w:hAnsi="Times New Roman" w:cs="Times New Roman"/>
          <w:color w:val="000000"/>
        </w:rPr>
        <w:t>22</w:t>
      </w:r>
      <w:r>
        <w:rPr>
          <w:rFonts w:ascii="Times New Roman" w:hAnsi="Times New Roman" w:cs="Times New Roman"/>
          <w:color w:val="000000"/>
        </w:rPr>
        <w:t>日取得了苏州工业园区国土环保局的建设项目环保审批意见（</w:t>
      </w:r>
      <w:r>
        <w:rPr>
          <w:rFonts w:hint="eastAsia" w:ascii="Times New Roman" w:hAnsi="Times New Roman" w:cs="Times New Roman"/>
          <w:color w:val="000000"/>
        </w:rPr>
        <w:t>档案</w:t>
      </w:r>
      <w:r>
        <w:rPr>
          <w:rFonts w:ascii="Times New Roman" w:hAnsi="Times New Roman" w:cs="Times New Roman"/>
          <w:color w:val="000000"/>
        </w:rPr>
        <w:t>编号</w:t>
      </w:r>
      <w:r>
        <w:rPr>
          <w:rFonts w:hint="eastAsia" w:ascii="Times New Roman" w:hAnsi="Times New Roman" w:cs="Times New Roman"/>
          <w:color w:val="000000"/>
        </w:rPr>
        <w:t>002395800</w:t>
      </w:r>
      <w:r>
        <w:rPr>
          <w:rFonts w:ascii="Times New Roman" w:hAnsi="Times New Roman" w:cs="Times New Roman"/>
          <w:color w:val="000000"/>
        </w:rPr>
        <w:t>）。</w:t>
      </w:r>
      <w:r>
        <w:rPr>
          <w:rFonts w:hint="eastAsia" w:ascii="Times New Roman" w:hAnsi="Times New Roman" w:cs="Times New Roman"/>
          <w:color w:val="000000"/>
        </w:rPr>
        <w:t>企业于2019年11月05日开工建设，并于2020年12月16日开始调试。</w:t>
      </w:r>
    </w:p>
    <w:p>
      <w:pPr>
        <w:pStyle w:val="10"/>
        <w:spacing w:before="0" w:beforeAutospacing="0" w:after="0" w:afterAutospacing="0" w:line="360" w:lineRule="auto"/>
        <w:ind w:firstLine="480" w:firstLineChars="200"/>
        <w:jc w:val="both"/>
        <w:outlineLvl w:val="0"/>
        <w:rPr>
          <w:rFonts w:ascii="Times New Roman" w:hAnsi="Times New Roman" w:cs="Times New Roman"/>
          <w:color w:val="000000"/>
        </w:rPr>
      </w:pPr>
      <w:r>
        <w:rPr>
          <w:rFonts w:ascii="Times New Roman" w:hAnsi="Times New Roman" w:cs="Times New Roman"/>
          <w:color w:val="000000"/>
        </w:rPr>
        <w:t>20</w:t>
      </w:r>
      <w:r>
        <w:rPr>
          <w:rFonts w:hint="eastAsia" w:ascii="Times New Roman" w:hAnsi="Times New Roman" w:cs="Times New Roman"/>
          <w:color w:val="000000"/>
        </w:rPr>
        <w:t>20</w:t>
      </w:r>
      <w:r>
        <w:rPr>
          <w:rFonts w:ascii="Times New Roman" w:hAnsi="Times New Roman" w:cs="Times New Roman"/>
          <w:color w:val="000000"/>
        </w:rPr>
        <w:t>年</w:t>
      </w:r>
      <w:r>
        <w:rPr>
          <w:rFonts w:hint="eastAsia" w:ascii="Times New Roman" w:hAnsi="Times New Roman" w:cs="Times New Roman"/>
          <w:color w:val="000000"/>
        </w:rPr>
        <w:t>12</w:t>
      </w:r>
      <w:r>
        <w:rPr>
          <w:rFonts w:ascii="Times New Roman" w:hAnsi="Times New Roman" w:cs="Times New Roman"/>
          <w:color w:val="000000"/>
        </w:rPr>
        <w:t>月，公司委托中新苏州工业园区清城环境发展有限公司对“</w:t>
      </w:r>
      <w:r>
        <w:rPr>
          <w:rFonts w:hint="eastAsia" w:ascii="Times New Roman" w:hAnsi="Times New Roman" w:cs="Times New Roman"/>
          <w:color w:val="000000"/>
        </w:rPr>
        <w:t>金龙联合汽车工业（苏州）有限公司研制验证车间项目</w:t>
      </w:r>
      <w:r>
        <w:rPr>
          <w:rFonts w:ascii="Times New Roman" w:hAnsi="Times New Roman" w:cs="Times New Roman"/>
          <w:color w:val="000000"/>
        </w:rPr>
        <w:t>”进行竣工环境保护验收监测工作。经现场勘查，该项目的主体工程和环保工程已建设完成，生产工况稳定并符合验收监测的要求，已落实了该项目环境影响报告表及其审批意见中环保措施要求。</w:t>
      </w:r>
    </w:p>
    <w:p>
      <w:pPr>
        <w:pStyle w:val="10"/>
        <w:spacing w:before="0" w:beforeAutospacing="0" w:after="0" w:afterAutospacing="0" w:line="360" w:lineRule="auto"/>
        <w:ind w:firstLine="480" w:firstLineChars="200"/>
        <w:jc w:val="both"/>
        <w:outlineLvl w:val="0"/>
        <w:rPr>
          <w:rFonts w:ascii="Times New Roman" w:hAnsi="Times New Roman" w:cs="Times New Roman"/>
          <w:color w:val="000000"/>
        </w:rPr>
      </w:pPr>
      <w:r>
        <w:rPr>
          <w:rFonts w:hint="eastAsia" w:ascii="Times New Roman" w:hAnsi="Times New Roman" w:cs="Times New Roman"/>
          <w:color w:val="000000"/>
        </w:rPr>
        <w:t>金龙联合汽车工业（苏州）有限公司</w:t>
      </w:r>
      <w:r>
        <w:rPr>
          <w:rFonts w:ascii="Times New Roman" w:hAnsi="Times New Roman" w:cs="Times New Roman"/>
          <w:color w:val="000000"/>
        </w:rPr>
        <w:t>委托中新苏州工业园区清城环境发展有限公司于</w:t>
      </w:r>
      <w:r>
        <w:rPr>
          <w:rFonts w:hint="eastAsia" w:ascii="Times New Roman" w:hAnsi="Times New Roman" w:cs="Times New Roman"/>
          <w:color w:val="000000"/>
        </w:rPr>
        <w:t>2021.01.06~2021.01.07、2021.01.25~2021.01.26</w:t>
      </w:r>
      <w:r>
        <w:rPr>
          <w:rFonts w:ascii="Times New Roman" w:hAnsi="Times New Roman" w:cs="Times New Roman"/>
          <w:color w:val="000000"/>
        </w:rPr>
        <w:t>对该项目的噪声、废气</w:t>
      </w:r>
      <w:r>
        <w:rPr>
          <w:rFonts w:hint="eastAsia" w:ascii="Times New Roman" w:hAnsi="Times New Roman" w:cs="Times New Roman"/>
          <w:color w:val="000000"/>
        </w:rPr>
        <w:t>、废水</w:t>
      </w:r>
      <w:r>
        <w:rPr>
          <w:rFonts w:ascii="Times New Roman" w:hAnsi="Times New Roman" w:cs="Times New Roman"/>
          <w:color w:val="000000"/>
        </w:rPr>
        <w:t>进行了竣工环境保护验收监测</w:t>
      </w:r>
      <w:r>
        <w:rPr>
          <w:rFonts w:hint="eastAsia" w:ascii="Times New Roman" w:hAnsi="Times New Roman" w:cs="Times New Roman"/>
          <w:color w:val="000000"/>
        </w:rPr>
        <w:t>（因在2021年01月06日~07日监测时未开展废水采样，故在2021年01月25日和01月26日按排了第二次监测）。</w:t>
      </w:r>
      <w:r>
        <w:rPr>
          <w:rFonts w:ascii="Times New Roman" w:hAnsi="Times New Roman" w:cs="Times New Roman"/>
          <w:color w:val="000000"/>
        </w:rPr>
        <w:t>根据查验结果、监测结果与收集的资料，在此基础上编制了竣工环境保护验收监测报告表。中新苏州工业园区清城环境发展有限公司具备相应的监测能力，验收监测人员具备上岗证，监测分析设备正常，处于有效期内，监测方法采用统一的国家标准。</w:t>
      </w:r>
    </w:p>
    <w:p>
      <w:pPr>
        <w:pStyle w:val="10"/>
        <w:spacing w:before="0" w:beforeAutospacing="0" w:after="0" w:afterAutospacing="0" w:line="360" w:lineRule="auto"/>
        <w:ind w:firstLine="480" w:firstLineChars="200"/>
        <w:jc w:val="both"/>
        <w:outlineLvl w:val="0"/>
        <w:rPr>
          <w:rFonts w:ascii="Times New Roman" w:hAnsi="Times New Roman" w:cs="Times New Roman"/>
          <w:color w:val="000000"/>
        </w:rPr>
      </w:pPr>
      <w:r>
        <w:rPr>
          <w:rFonts w:ascii="Times New Roman" w:hAnsi="Times New Roman" w:cs="Times New Roman"/>
          <w:color w:val="000000"/>
        </w:rPr>
        <w:t>验收监测报告表于20</w:t>
      </w:r>
      <w:r>
        <w:rPr>
          <w:rFonts w:hint="eastAsia" w:ascii="Times New Roman" w:hAnsi="Times New Roman" w:cs="Times New Roman"/>
          <w:color w:val="000000"/>
        </w:rPr>
        <w:t>21</w:t>
      </w:r>
      <w:r>
        <w:rPr>
          <w:rFonts w:ascii="Times New Roman" w:hAnsi="Times New Roman" w:cs="Times New Roman"/>
          <w:color w:val="000000"/>
        </w:rPr>
        <w:t>年</w:t>
      </w:r>
      <w:r>
        <w:rPr>
          <w:rFonts w:hint="eastAsia" w:ascii="Times New Roman" w:hAnsi="Times New Roman" w:cs="Times New Roman"/>
          <w:color w:val="000000"/>
        </w:rPr>
        <w:t>0</w:t>
      </w:r>
      <w:r>
        <w:rPr>
          <w:rFonts w:hint="eastAsia" w:ascii="Times New Roman" w:hAnsi="Times New Roman" w:cs="Times New Roman"/>
          <w:color w:val="000000"/>
          <w:lang w:val="en-US" w:eastAsia="zh-CN"/>
        </w:rPr>
        <w:t>3</w:t>
      </w:r>
      <w:r>
        <w:rPr>
          <w:rFonts w:ascii="Times New Roman" w:hAnsi="Times New Roman" w:cs="Times New Roman"/>
          <w:color w:val="000000"/>
        </w:rPr>
        <w:t>月编制完成。中新苏州工业园区清城环境发展有限公司作为第三方技术服务机构，组织环保行业内资深专家</w:t>
      </w:r>
      <w:r>
        <w:rPr>
          <w:rFonts w:hint="eastAsia" w:ascii="Times New Roman" w:hAnsi="Times New Roman" w:cs="Times New Roman"/>
          <w:color w:val="000000"/>
          <w:lang w:val="en-US" w:eastAsia="zh-CN"/>
        </w:rPr>
        <w:t>苏州科技大学赵丹</w:t>
      </w:r>
      <w:r>
        <w:rPr>
          <w:rFonts w:ascii="Times New Roman" w:hAnsi="Times New Roman" w:cs="Times New Roman"/>
          <w:color w:val="000000"/>
        </w:rPr>
        <w:t>，</w:t>
      </w:r>
      <w:r>
        <w:rPr>
          <w:rFonts w:hint="eastAsia" w:ascii="Times New Roman" w:hAnsi="Times New Roman" w:cs="Times New Roman"/>
          <w:color w:val="000000"/>
          <w:lang w:val="en-US" w:eastAsia="zh-CN"/>
        </w:rPr>
        <w:t>苏州市环科学会侯书华，苏州市环保产业协会白强</w:t>
      </w:r>
      <w:r>
        <w:rPr>
          <w:rFonts w:ascii="Times New Roman" w:hAnsi="Times New Roman" w:cs="Times New Roman"/>
          <w:color w:val="000000"/>
        </w:rPr>
        <w:t>以及企业管理层等，于20</w:t>
      </w:r>
      <w:r>
        <w:rPr>
          <w:rFonts w:hint="eastAsia" w:ascii="Times New Roman" w:hAnsi="Times New Roman" w:cs="Times New Roman"/>
          <w:color w:val="000000"/>
        </w:rPr>
        <w:t>21</w:t>
      </w:r>
      <w:r>
        <w:rPr>
          <w:rFonts w:ascii="Times New Roman" w:hAnsi="Times New Roman" w:cs="Times New Roman"/>
          <w:color w:val="000000"/>
        </w:rPr>
        <w:t>年</w:t>
      </w:r>
      <w:r>
        <w:rPr>
          <w:rFonts w:hint="eastAsia" w:ascii="Times New Roman" w:hAnsi="Times New Roman" w:cs="Times New Roman"/>
          <w:color w:val="000000"/>
        </w:rPr>
        <w:t>0</w:t>
      </w:r>
      <w:r>
        <w:rPr>
          <w:rFonts w:hint="eastAsia" w:ascii="Times New Roman" w:hAnsi="Times New Roman" w:cs="Times New Roman"/>
          <w:color w:val="000000"/>
          <w:lang w:val="en-US" w:eastAsia="zh-CN"/>
        </w:rPr>
        <w:t>4</w:t>
      </w:r>
      <w:r>
        <w:rPr>
          <w:rFonts w:ascii="Times New Roman" w:hAnsi="Times New Roman" w:cs="Times New Roman"/>
          <w:color w:val="000000"/>
        </w:rPr>
        <w:t>月</w:t>
      </w:r>
      <w:r>
        <w:rPr>
          <w:rFonts w:hint="eastAsia" w:ascii="Times New Roman" w:hAnsi="Times New Roman" w:cs="Times New Roman"/>
          <w:color w:val="000000"/>
        </w:rPr>
        <w:t>1</w:t>
      </w:r>
      <w:r>
        <w:rPr>
          <w:rFonts w:hint="eastAsia" w:ascii="Times New Roman" w:hAnsi="Times New Roman" w:cs="Times New Roman"/>
          <w:color w:val="000000"/>
          <w:lang w:val="en-US" w:eastAsia="zh-CN"/>
        </w:rPr>
        <w:t>2</w:t>
      </w:r>
      <w:r>
        <w:rPr>
          <w:rFonts w:ascii="Times New Roman" w:hAnsi="Times New Roman" w:cs="Times New Roman"/>
          <w:color w:val="000000"/>
        </w:rPr>
        <w:t>日在</w:t>
      </w:r>
      <w:r>
        <w:rPr>
          <w:rFonts w:hint="eastAsia" w:ascii="Times New Roman" w:hAnsi="Times New Roman" w:eastAsia="宋体"/>
          <w:color w:val="000000"/>
          <w:sz w:val="24"/>
        </w:rPr>
        <w:t>金龙联合汽车工业（苏州）有限公司</w:t>
      </w:r>
      <w:r>
        <w:rPr>
          <w:rFonts w:ascii="Times New Roman" w:hAnsi="Times New Roman" w:cs="Times New Roman"/>
          <w:color w:val="000000"/>
        </w:rPr>
        <w:t>会议室内召开验收评审会。验收组对照《建设项目竣工环境保护验收暂行办法》（国环规环评[2017]4号）中相关规定与要求，验收组</w:t>
      </w:r>
      <w:r>
        <w:rPr>
          <w:rFonts w:hint="eastAsia" w:ascii="Times New Roman" w:hAnsi="Times New Roman" w:cs="Times New Roman"/>
          <w:color w:val="000000"/>
        </w:rPr>
        <w:t>提出</w:t>
      </w:r>
      <w:r>
        <w:rPr>
          <w:rFonts w:ascii="Times New Roman" w:hAnsi="Times New Roman" w:cs="Times New Roman"/>
          <w:color w:val="000000"/>
        </w:rPr>
        <w:t>报告表内容需按照</w:t>
      </w:r>
      <w:r>
        <w:rPr>
          <w:rFonts w:hint="eastAsia" w:ascii="Times New Roman" w:hAnsi="Times New Roman" w:cs="Times New Roman"/>
          <w:color w:val="000000"/>
        </w:rPr>
        <w:t>《建设项目竣工环境保护验收技术指南污染影响类》（生环部公告[2018]9号）进行修改完善</w:t>
      </w:r>
      <w:r>
        <w:rPr>
          <w:rFonts w:ascii="Times New Roman" w:hAnsi="Times New Roman" w:cs="Times New Roman"/>
          <w:color w:val="000000"/>
        </w:rPr>
        <w:t>。</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验收</w:t>
      </w:r>
      <w:r>
        <w:rPr>
          <w:rFonts w:ascii="Times New Roman" w:hAnsi="Times New Roman" w:eastAsia="宋体"/>
          <w:color w:val="000000"/>
          <w:sz w:val="24"/>
        </w:rPr>
        <w:t>监测报告表已根据</w:t>
      </w:r>
      <w:r>
        <w:rPr>
          <w:rFonts w:hint="eastAsia" w:ascii="Times New Roman" w:hAnsi="Times New Roman" w:eastAsia="宋体"/>
          <w:color w:val="000000"/>
          <w:sz w:val="24"/>
        </w:rPr>
        <w:t>《建设项目竣工环境保护验收技术指南污染影响类》（生环部公告[2018]9号）进行了修改完善</w:t>
      </w:r>
      <w:r>
        <w:rPr>
          <w:rFonts w:ascii="Times New Roman" w:hAnsi="Times New Roman" w:eastAsia="宋体"/>
          <w:color w:val="000000"/>
          <w:sz w:val="24"/>
        </w:rPr>
        <w:t>，修改完成后</w:t>
      </w:r>
      <w:r>
        <w:rPr>
          <w:rFonts w:hint="eastAsia" w:ascii="Times New Roman" w:hAnsi="Times New Roman" w:eastAsia="宋体"/>
          <w:color w:val="000000"/>
          <w:sz w:val="24"/>
        </w:rPr>
        <w:t>，验收组</w:t>
      </w:r>
      <w:r>
        <w:rPr>
          <w:rFonts w:hint="eastAsia" w:ascii="Times New Roman" w:hAnsi="Times New Roman" w:eastAsia="宋体"/>
          <w:color w:val="000000"/>
          <w:sz w:val="24"/>
        </w:rPr>
        <w:t>认为“金龙联合汽车工业（苏州）有限公司研制验证车间项目</w:t>
      </w:r>
      <w:r>
        <w:rPr>
          <w:rFonts w:hint="eastAsia" w:ascii="Times New Roman" w:hAnsi="Times New Roman" w:eastAsia="宋体"/>
          <w:color w:val="000000"/>
          <w:sz w:val="24"/>
        </w:rPr>
        <w:t>”环保设施竣工验收合格。</w:t>
      </w:r>
    </w:p>
    <w:p>
      <w:pPr>
        <w:pStyle w:val="3"/>
        <w:spacing w:line="360" w:lineRule="auto"/>
        <w:rPr>
          <w:b/>
          <w:bCs w:val="0"/>
          <w:color w:val="000000"/>
          <w:sz w:val="24"/>
          <w:szCs w:val="24"/>
        </w:rPr>
      </w:pPr>
      <w:r>
        <w:rPr>
          <w:b/>
          <w:bCs w:val="0"/>
          <w:color w:val="000000"/>
          <w:sz w:val="24"/>
          <w:szCs w:val="24"/>
        </w:rPr>
        <w:t>1.4公众反馈意见及处理情况</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金龙联合汽车工业（苏州）有限公司研制验证车间项目</w:t>
      </w:r>
      <w:r>
        <w:rPr>
          <w:rFonts w:ascii="Times New Roman" w:hAnsi="Times New Roman" w:eastAsia="宋体"/>
          <w:color w:val="000000"/>
          <w:sz w:val="24"/>
        </w:rPr>
        <w:t>在设计、施工和验收期间未收到过公众反馈意见或投诉。</w:t>
      </w:r>
    </w:p>
    <w:p>
      <w:pPr>
        <w:pStyle w:val="3"/>
        <w:spacing w:line="360" w:lineRule="auto"/>
        <w:rPr>
          <w:b/>
          <w:bCs w:val="0"/>
          <w:color w:val="000000"/>
          <w:sz w:val="24"/>
          <w:szCs w:val="24"/>
        </w:rPr>
      </w:pPr>
      <w:r>
        <w:rPr>
          <w:b/>
          <w:bCs w:val="0"/>
          <w:color w:val="000000"/>
          <w:sz w:val="24"/>
          <w:szCs w:val="24"/>
        </w:rPr>
        <w:t>2其他环境保护措施的落实情况</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环境影响报告书（表）及其审批部门审批决定中提出的，除环境保护设施外的其他环境保护措施，主要包括制度措施和配套措施等，现将需要说明的措施内容和要求梳理如下：</w:t>
      </w:r>
    </w:p>
    <w:p>
      <w:pPr>
        <w:pStyle w:val="3"/>
        <w:spacing w:line="360" w:lineRule="auto"/>
        <w:rPr>
          <w:b/>
          <w:bCs w:val="0"/>
          <w:color w:val="000000"/>
          <w:sz w:val="24"/>
          <w:szCs w:val="24"/>
        </w:rPr>
      </w:pPr>
      <w:r>
        <w:rPr>
          <w:b/>
          <w:bCs w:val="0"/>
          <w:color w:val="000000"/>
          <w:sz w:val="24"/>
          <w:szCs w:val="24"/>
        </w:rPr>
        <w:t>2.1制度措施落实情况</w:t>
      </w:r>
    </w:p>
    <w:p>
      <w:pPr>
        <w:adjustRightInd/>
        <w:snapToGrid/>
        <w:spacing w:after="0" w:line="360" w:lineRule="auto"/>
        <w:ind w:firstLine="440" w:firstLineChars="200"/>
        <w:jc w:val="both"/>
        <w:rPr>
          <w:rFonts w:ascii="Times New Roman" w:hAnsi="Times New Roman" w:eastAsia="宋体"/>
          <w:color w:val="000000"/>
          <w:sz w:val="24"/>
        </w:rPr>
      </w:pPr>
      <w:r>
        <w:rPr>
          <w:rFonts w:ascii="Times New Roman" w:hAnsi="Times New Roman" w:eastAsia="宋体"/>
          <w:color w:val="000000"/>
        </w:rPr>
        <w:t xml:space="preserve">  </w:t>
      </w:r>
      <w:r>
        <w:rPr>
          <w:rFonts w:ascii="Times New Roman" w:hAnsi="Times New Roman" w:eastAsia="宋体"/>
          <w:color w:val="000000"/>
          <w:sz w:val="24"/>
        </w:rPr>
        <w:t>（1）环保组织机构及规章制度</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金龙联合汽车工业（苏州）有限公司</w:t>
      </w:r>
      <w:r>
        <w:rPr>
          <w:rFonts w:ascii="Times New Roman" w:hAnsi="Times New Roman" w:eastAsia="宋体"/>
          <w:color w:val="000000"/>
          <w:sz w:val="24"/>
        </w:rPr>
        <w:t>建立了环保组织机构，机构人员组成包括法人及全体员工；制定了《</w:t>
      </w:r>
      <w:r>
        <w:rPr>
          <w:rFonts w:hint="eastAsia" w:ascii="Times New Roman" w:hAnsi="Times New Roman" w:eastAsia="宋体"/>
          <w:color w:val="000000"/>
          <w:sz w:val="24"/>
        </w:rPr>
        <w:t>金龙联合汽车工业（苏州）有限公司</w:t>
      </w:r>
      <w:r>
        <w:rPr>
          <w:rFonts w:ascii="Times New Roman" w:hAnsi="Times New Roman" w:eastAsia="宋体"/>
          <w:color w:val="000000"/>
          <w:sz w:val="24"/>
        </w:rPr>
        <w:t>环保管理制度》，其主要内容为：</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①</w:t>
      </w:r>
      <w:r>
        <w:rPr>
          <w:rFonts w:ascii="Times New Roman" w:hAnsi="Times New Roman" w:eastAsia="宋体"/>
          <w:color w:val="000000"/>
          <w:sz w:val="24"/>
        </w:rPr>
        <w:t>在单位领导负责下，认真贯彻执行国家、上级主管部门的有关环保方针、政策和法规，负责本公司环保工作的管理、督查和测试等。</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②</w:t>
      </w:r>
      <w:r>
        <w:rPr>
          <w:rFonts w:ascii="Times New Roman" w:hAnsi="Times New Roman" w:eastAsia="宋体"/>
          <w:color w:val="000000"/>
          <w:sz w:val="24"/>
        </w:rPr>
        <w:t>负责组织制定环保长远规划和年度总结报告。</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③</w:t>
      </w:r>
      <w:r>
        <w:rPr>
          <w:rFonts w:ascii="Times New Roman" w:hAnsi="Times New Roman" w:eastAsia="宋体"/>
          <w:color w:val="000000"/>
          <w:sz w:val="24"/>
        </w:rPr>
        <w:t>监督检查本公司执行“三废”治理情况，提出环保意见及要求。</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④</w:t>
      </w:r>
      <w:r>
        <w:rPr>
          <w:rFonts w:ascii="Times New Roman" w:hAnsi="Times New Roman" w:eastAsia="宋体"/>
          <w:color w:val="000000"/>
          <w:sz w:val="24"/>
        </w:rPr>
        <w:t>建立环保设施运行台账，做好环保资料归档和统计工作。</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⑤</w:t>
      </w:r>
      <w:r>
        <w:rPr>
          <w:rFonts w:ascii="Times New Roman" w:hAnsi="Times New Roman" w:eastAsia="宋体"/>
          <w:color w:val="000000"/>
          <w:sz w:val="24"/>
        </w:rPr>
        <w:t>对员工进行环保法律、法规教育和宣传，提高员工的环保意识。</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w:t>
      </w:r>
      <w:r>
        <w:rPr>
          <w:rFonts w:hint="eastAsia" w:ascii="Times New Roman" w:hAnsi="Times New Roman" w:eastAsia="宋体"/>
          <w:color w:val="000000"/>
          <w:sz w:val="24"/>
        </w:rPr>
        <w:t>2</w:t>
      </w:r>
      <w:r>
        <w:rPr>
          <w:rFonts w:ascii="Times New Roman" w:hAnsi="Times New Roman" w:eastAsia="宋体"/>
          <w:color w:val="000000"/>
          <w:sz w:val="24"/>
        </w:rPr>
        <w:t>）环境监测计划</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本项目环境影响报告表及其审批部门审批决定暂未要求制定环境监测计划。</w:t>
      </w:r>
    </w:p>
    <w:p>
      <w:pPr>
        <w:pStyle w:val="3"/>
        <w:spacing w:line="360" w:lineRule="auto"/>
        <w:rPr>
          <w:b/>
          <w:bCs w:val="0"/>
          <w:color w:val="000000"/>
          <w:sz w:val="24"/>
          <w:szCs w:val="24"/>
        </w:rPr>
      </w:pPr>
      <w:r>
        <w:rPr>
          <w:b/>
          <w:bCs w:val="0"/>
          <w:color w:val="000000"/>
          <w:sz w:val="24"/>
          <w:szCs w:val="24"/>
        </w:rPr>
        <w:t>2.2配套措施落实情况</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（1）区域削减及淘汰落后产能</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本项目为C</w:t>
      </w:r>
      <w:r>
        <w:rPr>
          <w:rFonts w:hint="eastAsia" w:ascii="Times New Roman" w:hAnsi="Times New Roman" w:eastAsia="宋体"/>
          <w:color w:val="000000"/>
          <w:sz w:val="24"/>
          <w:lang w:val="en-US" w:eastAsia="zh-CN"/>
        </w:rPr>
        <w:t>M7452检测服务，本项目所属行业与</w:t>
      </w:r>
      <w:r>
        <w:rPr>
          <w:rFonts w:hint="eastAsia" w:ascii="Times New Roman" w:hAnsi="Times New Roman" w:eastAsia="宋体"/>
          <w:color w:val="000000"/>
          <w:sz w:val="24"/>
        </w:rPr>
        <w:t>工艺不属于《江苏省工业和信息产业结构调整指导目录（2013 年修订）》中的限制类及禁止类，不属于《产业结构调整指导目录（2019 年本）》中的限制类和淘汰类，亦不属于《苏州市发展产业导向目录（2007）》限制类及禁止类；属于允许类项目。</w:t>
      </w:r>
      <w:r>
        <w:rPr>
          <w:rFonts w:ascii="Times New Roman" w:hAnsi="Times New Roman" w:eastAsia="宋体"/>
          <w:color w:val="000000"/>
          <w:sz w:val="24"/>
        </w:rPr>
        <w:t>符合</w:t>
      </w:r>
      <w:r>
        <w:rPr>
          <w:rFonts w:hint="eastAsia" w:ascii="Times New Roman" w:hAnsi="Times New Roman" w:eastAsia="宋体"/>
          <w:color w:val="000000"/>
          <w:sz w:val="24"/>
        </w:rPr>
        <w:t>地方</w:t>
      </w:r>
      <w:r>
        <w:rPr>
          <w:rFonts w:ascii="Times New Roman" w:hAnsi="Times New Roman" w:eastAsia="宋体"/>
          <w:color w:val="000000"/>
          <w:sz w:val="24"/>
        </w:rPr>
        <w:t>产业政策。</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本项目不在《外商投资准入特别管理措施（负面清单）（201</w:t>
      </w:r>
      <w:r>
        <w:rPr>
          <w:rFonts w:hint="eastAsia" w:ascii="Times New Roman" w:hAnsi="Times New Roman" w:eastAsia="宋体"/>
          <w:color w:val="000000"/>
          <w:sz w:val="24"/>
        </w:rPr>
        <w:t>9</w:t>
      </w:r>
      <w:r>
        <w:rPr>
          <w:rFonts w:ascii="Times New Roman" w:hAnsi="Times New Roman" w:eastAsia="宋体"/>
          <w:color w:val="000000"/>
          <w:sz w:val="24"/>
        </w:rPr>
        <w:t>年版）》禁止准入范围内；不属于省政府办公厅转发省经济和信息化委《江苏省工业和信息产业结构调整限制、淘汰目录和能耗限额》（苏政办发[2015]118号）中的限制类和淘汰类项目；不在《江苏省产业结构调整限制、淘汰和禁止目录》（苏办发〔2018〕32号）内。</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（2）防护距离控制及居民搬迁</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本项目扩建后全厂以涂装车间为边界向外扩</w:t>
      </w:r>
      <w:r>
        <w:rPr>
          <w:rFonts w:ascii="Times New Roman" w:hAnsi="Times New Roman" w:eastAsia="宋体"/>
          <w:color w:val="000000"/>
          <w:sz w:val="24"/>
        </w:rPr>
        <w:t>400m</w:t>
      </w:r>
      <w:r>
        <w:rPr>
          <w:rFonts w:hint="eastAsia" w:ascii="Times New Roman" w:hAnsi="Times New Roman" w:eastAsia="宋体"/>
          <w:color w:val="000000"/>
          <w:sz w:val="24"/>
        </w:rPr>
        <w:t>，以研制验证车间为边界向外扩</w:t>
      </w:r>
      <w:r>
        <w:rPr>
          <w:rFonts w:ascii="Times New Roman" w:hAnsi="Times New Roman" w:eastAsia="宋体"/>
          <w:color w:val="000000"/>
          <w:sz w:val="24"/>
        </w:rPr>
        <w:t>100m</w:t>
      </w:r>
      <w:r>
        <w:rPr>
          <w:rFonts w:hint="eastAsia" w:ascii="Times New Roman" w:hAnsi="Times New Roman" w:eastAsia="宋体"/>
          <w:color w:val="000000"/>
          <w:sz w:val="24"/>
        </w:rPr>
        <w:t>形成的包络线设置卫生防护距离，卫生防护距离范围内无居民区等敏感点。</w:t>
      </w:r>
    </w:p>
    <w:p>
      <w:pPr>
        <w:pStyle w:val="3"/>
        <w:spacing w:line="360" w:lineRule="auto"/>
        <w:rPr>
          <w:b/>
          <w:bCs w:val="0"/>
          <w:color w:val="000000"/>
          <w:sz w:val="24"/>
          <w:szCs w:val="24"/>
        </w:rPr>
      </w:pPr>
      <w:r>
        <w:rPr>
          <w:b/>
          <w:bCs w:val="0"/>
          <w:color w:val="000000"/>
          <w:sz w:val="24"/>
          <w:szCs w:val="24"/>
        </w:rPr>
        <w:t>2.3其他措施落实情况</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建设项目所在地不涉及林地补偿、珍稀动植物保护、区域环境整治、相关外围工程建设情况等内容。</w:t>
      </w:r>
    </w:p>
    <w:p>
      <w:pPr>
        <w:pStyle w:val="3"/>
        <w:spacing w:line="360" w:lineRule="auto"/>
        <w:rPr>
          <w:b/>
          <w:bCs w:val="0"/>
          <w:color w:val="000000"/>
          <w:sz w:val="24"/>
          <w:szCs w:val="24"/>
        </w:rPr>
      </w:pPr>
      <w:r>
        <w:rPr>
          <w:b/>
          <w:bCs w:val="0"/>
          <w:color w:val="000000"/>
          <w:sz w:val="24"/>
          <w:szCs w:val="24"/>
        </w:rPr>
        <w:t>3整改工作情况</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提出验收意见后，</w:t>
      </w:r>
      <w:r>
        <w:rPr>
          <w:rFonts w:hint="eastAsia" w:ascii="Times New Roman" w:hAnsi="Times New Roman" w:eastAsia="宋体"/>
          <w:color w:val="000000"/>
          <w:sz w:val="24"/>
        </w:rPr>
        <w:t>金龙联合汽车工业（苏州）有限公司</w:t>
      </w:r>
      <w:r>
        <w:rPr>
          <w:rFonts w:ascii="Times New Roman" w:hAnsi="Times New Roman" w:eastAsia="宋体"/>
          <w:color w:val="000000"/>
          <w:sz w:val="24"/>
        </w:rPr>
        <w:t>进行了以下整改工作：</w:t>
      </w:r>
    </w:p>
    <w:p>
      <w:pPr>
        <w:adjustRightInd/>
        <w:snapToGrid/>
        <w:spacing w:after="0" w:line="360" w:lineRule="auto"/>
        <w:ind w:firstLine="480" w:firstLineChars="200"/>
        <w:jc w:val="both"/>
        <w:rPr>
          <w:rFonts w:ascii="Times New Roman" w:hAnsi="Times New Roman" w:eastAsia="宋体"/>
          <w:color w:val="000000"/>
          <w:sz w:val="24"/>
        </w:rPr>
      </w:pPr>
      <w:r>
        <w:rPr>
          <w:rFonts w:ascii="Times New Roman" w:hAnsi="Times New Roman" w:eastAsia="宋体"/>
          <w:color w:val="000000"/>
          <w:sz w:val="24"/>
        </w:rPr>
        <w:t>1</w:t>
      </w:r>
      <w:r>
        <w:rPr>
          <w:rFonts w:hint="eastAsia" w:ascii="Times New Roman" w:hAnsi="Times New Roman" w:eastAsia="宋体"/>
          <w:color w:val="000000"/>
          <w:sz w:val="24"/>
        </w:rPr>
        <w:t>、完善环保管理制度及日常管理台账，定期维护环保设施，确保符合环保相关法律法规要求。</w:t>
      </w:r>
    </w:p>
    <w:p>
      <w:pPr>
        <w:adjustRightInd/>
        <w:snapToGrid/>
        <w:spacing w:after="0" w:line="360" w:lineRule="auto"/>
        <w:ind w:firstLine="480" w:firstLineChars="200"/>
        <w:jc w:val="both"/>
        <w:rPr>
          <w:rFonts w:ascii="Times New Roman" w:hAnsi="Times New Roman" w:eastAsia="宋体"/>
          <w:color w:val="000000"/>
          <w:sz w:val="24"/>
        </w:rPr>
      </w:pPr>
      <w:r>
        <w:rPr>
          <w:rFonts w:hint="eastAsia" w:ascii="Times New Roman" w:hAnsi="Times New Roman" w:eastAsia="宋体"/>
          <w:color w:val="000000"/>
          <w:sz w:val="24"/>
        </w:rPr>
        <w:t>2、加强环境管理，落实风险防范措施，防止污染事故发生，加强突发环境事件应急预案演练。</w:t>
      </w:r>
    </w:p>
    <w:p>
      <w:pPr>
        <w:adjustRightInd/>
        <w:snapToGrid/>
        <w:spacing w:after="0" w:line="360" w:lineRule="auto"/>
        <w:ind w:firstLine="480" w:firstLineChars="200"/>
        <w:jc w:val="right"/>
        <w:rPr>
          <w:rFonts w:ascii="Times New Roman" w:hAnsi="Times New Roman" w:eastAsia="宋体"/>
          <w:color w:val="000000"/>
          <w:sz w:val="24"/>
        </w:rPr>
      </w:pPr>
      <w:r>
        <w:rPr>
          <w:rFonts w:hint="eastAsia" w:ascii="Times New Roman" w:hAnsi="Times New Roman" w:eastAsia="宋体"/>
          <w:color w:val="000000"/>
          <w:sz w:val="24"/>
        </w:rPr>
        <w:t>金龙联合汽车工业（苏州）有限公司</w:t>
      </w:r>
    </w:p>
    <w:p>
      <w:pPr>
        <w:adjustRightInd/>
        <w:snapToGrid/>
        <w:spacing w:after="0" w:line="360" w:lineRule="auto"/>
        <w:ind w:firstLine="480" w:firstLineChars="200"/>
        <w:jc w:val="right"/>
        <w:rPr>
          <w:rFonts w:ascii="Times New Roman" w:hAnsi="Times New Roman" w:eastAsia="宋体"/>
          <w:color w:val="000000"/>
          <w:sz w:val="24"/>
        </w:rPr>
      </w:pPr>
      <w:r>
        <w:rPr>
          <w:rFonts w:ascii="Times New Roman" w:hAnsi="Times New Roman" w:eastAsia="宋体"/>
          <w:color w:val="000000"/>
          <w:sz w:val="24"/>
        </w:rPr>
        <w:t>20</w:t>
      </w:r>
      <w:r>
        <w:rPr>
          <w:rFonts w:hint="eastAsia" w:ascii="Times New Roman" w:hAnsi="Times New Roman" w:eastAsia="宋体"/>
          <w:color w:val="000000"/>
          <w:sz w:val="24"/>
        </w:rPr>
        <w:t>21</w:t>
      </w:r>
      <w:r>
        <w:rPr>
          <w:rFonts w:ascii="Times New Roman" w:hAnsi="Times New Roman" w:eastAsia="宋体"/>
          <w:color w:val="000000"/>
          <w:sz w:val="24"/>
        </w:rPr>
        <w:t>年</w:t>
      </w:r>
      <w:r>
        <w:rPr>
          <w:rFonts w:hint="eastAsia" w:ascii="Times New Roman" w:hAnsi="Times New Roman" w:eastAsia="宋体"/>
          <w:color w:val="000000"/>
          <w:sz w:val="24"/>
        </w:rPr>
        <w:t>0</w:t>
      </w:r>
      <w:r>
        <w:rPr>
          <w:rFonts w:hint="eastAsia" w:ascii="Times New Roman" w:hAnsi="Times New Roman" w:eastAsia="宋体"/>
          <w:color w:val="000000"/>
          <w:sz w:val="24"/>
          <w:lang w:val="en-US" w:eastAsia="zh-CN"/>
        </w:rPr>
        <w:t>4</w:t>
      </w:r>
      <w:r>
        <w:rPr>
          <w:rFonts w:ascii="Times New Roman" w:hAnsi="Times New Roman" w:eastAsia="宋体"/>
          <w:color w:val="000000"/>
          <w:sz w:val="24"/>
        </w:rPr>
        <w:t>月</w:t>
      </w:r>
      <w:r>
        <w:rPr>
          <w:rFonts w:hint="eastAsia" w:ascii="Times New Roman" w:hAnsi="Times New Roman" w:eastAsia="宋体"/>
          <w:color w:val="000000"/>
          <w:sz w:val="24"/>
        </w:rPr>
        <w:t>1</w:t>
      </w:r>
      <w:r>
        <w:rPr>
          <w:rFonts w:hint="eastAsia" w:ascii="Times New Roman" w:hAnsi="Times New Roman" w:eastAsia="宋体"/>
          <w:color w:val="000000"/>
          <w:sz w:val="24"/>
          <w:lang w:val="en-US" w:eastAsia="zh-CN"/>
        </w:rPr>
        <w:t>2</w:t>
      </w:r>
      <w:r>
        <w:rPr>
          <w:rFonts w:ascii="Times New Roman" w:hAnsi="Times New Roman" w:eastAsia="宋体"/>
          <w:color w:val="000000"/>
          <w:sz w:val="24"/>
        </w:rPr>
        <w:t>日</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EF4"/>
    <w:rsid w:val="000C1AEA"/>
    <w:rsid w:val="000D0BB0"/>
    <w:rsid w:val="001113DA"/>
    <w:rsid w:val="00171F72"/>
    <w:rsid w:val="001A0BB8"/>
    <w:rsid w:val="001B36B1"/>
    <w:rsid w:val="00243941"/>
    <w:rsid w:val="0026712F"/>
    <w:rsid w:val="002A5DA8"/>
    <w:rsid w:val="002B3FFB"/>
    <w:rsid w:val="002D020E"/>
    <w:rsid w:val="00305253"/>
    <w:rsid w:val="003C4BD1"/>
    <w:rsid w:val="003D62E9"/>
    <w:rsid w:val="00430724"/>
    <w:rsid w:val="00496EF4"/>
    <w:rsid w:val="004E0C3B"/>
    <w:rsid w:val="00522D8F"/>
    <w:rsid w:val="00582B5C"/>
    <w:rsid w:val="005A7C92"/>
    <w:rsid w:val="005B768E"/>
    <w:rsid w:val="005C44DA"/>
    <w:rsid w:val="005F7614"/>
    <w:rsid w:val="006A4ACC"/>
    <w:rsid w:val="00780F55"/>
    <w:rsid w:val="00834A92"/>
    <w:rsid w:val="00837F87"/>
    <w:rsid w:val="008760B2"/>
    <w:rsid w:val="008929B9"/>
    <w:rsid w:val="00936E0A"/>
    <w:rsid w:val="009419BF"/>
    <w:rsid w:val="009424B5"/>
    <w:rsid w:val="009A2F03"/>
    <w:rsid w:val="009B1B61"/>
    <w:rsid w:val="00A0428A"/>
    <w:rsid w:val="00AF71CA"/>
    <w:rsid w:val="00B0494C"/>
    <w:rsid w:val="00BB0DA8"/>
    <w:rsid w:val="00BD5C96"/>
    <w:rsid w:val="00C060A9"/>
    <w:rsid w:val="00C06B5A"/>
    <w:rsid w:val="00D03B2D"/>
    <w:rsid w:val="00D634DA"/>
    <w:rsid w:val="00DA0F7D"/>
    <w:rsid w:val="00DC4416"/>
    <w:rsid w:val="00DF49CE"/>
    <w:rsid w:val="00E16A6A"/>
    <w:rsid w:val="00E8284F"/>
    <w:rsid w:val="00EF0149"/>
    <w:rsid w:val="00F23E06"/>
    <w:rsid w:val="00F7371E"/>
    <w:rsid w:val="00F96ED5"/>
    <w:rsid w:val="00FA1933"/>
    <w:rsid w:val="1F4C2AEE"/>
    <w:rsid w:val="52D927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kern w:val="0"/>
      <w:sz w:val="22"/>
      <w:szCs w:val="22"/>
      <w:lang w:val="en-US" w:eastAsia="zh-CN" w:bidi="ar-SA"/>
    </w:rPr>
  </w:style>
  <w:style w:type="paragraph" w:styleId="3">
    <w:name w:val="heading 2"/>
    <w:basedOn w:val="1"/>
    <w:next w:val="1"/>
    <w:link w:val="9"/>
    <w:qFormat/>
    <w:uiPriority w:val="0"/>
    <w:pPr>
      <w:keepNext/>
      <w:keepLines/>
      <w:widowControl w:val="0"/>
      <w:adjustRightInd/>
      <w:snapToGrid/>
      <w:spacing w:after="0" w:line="360" w:lineRule="exact"/>
      <w:jc w:val="both"/>
      <w:outlineLvl w:val="1"/>
    </w:pPr>
    <w:rPr>
      <w:rFonts w:ascii="Times New Roman" w:hAnsi="Times New Roman" w:eastAsia="宋体"/>
      <w:bCs/>
      <w:kern w:val="2"/>
      <w:sz w:val="21"/>
      <w:szCs w:val="32"/>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header"/>
    <w:basedOn w:val="1"/>
    <w:next w:val="1"/>
    <w:link w:val="11"/>
    <w:unhideWhenUsed/>
    <w:uiPriority w:val="99"/>
    <w:pPr>
      <w:pBdr>
        <w:bottom w:val="single" w:color="auto" w:sz="6" w:space="1"/>
      </w:pBdr>
      <w:tabs>
        <w:tab w:val="center" w:pos="4153"/>
        <w:tab w:val="right" w:pos="8306"/>
      </w:tabs>
      <w:jc w:val="center"/>
    </w:pPr>
    <w:rPr>
      <w:sz w:val="18"/>
      <w:szCs w:val="18"/>
    </w:rPr>
  </w:style>
  <w:style w:type="paragraph" w:styleId="4">
    <w:name w:val="Body Text"/>
    <w:basedOn w:val="1"/>
    <w:qFormat/>
    <w:uiPriority w:val="0"/>
    <w:rPr>
      <w:sz w:val="24"/>
      <w:szCs w:val="24"/>
    </w:rPr>
  </w:style>
  <w:style w:type="paragraph" w:styleId="5">
    <w:name w:val="footer"/>
    <w:basedOn w:val="1"/>
    <w:link w:val="12"/>
    <w:unhideWhenUsed/>
    <w:uiPriority w:val="99"/>
    <w:pPr>
      <w:tabs>
        <w:tab w:val="center" w:pos="4153"/>
        <w:tab w:val="right" w:pos="8306"/>
      </w:tabs>
    </w:pPr>
    <w:rPr>
      <w:sz w:val="18"/>
      <w:szCs w:val="18"/>
    </w:rPr>
  </w:style>
  <w:style w:type="table" w:styleId="7">
    <w:name w:val="Table Grid"/>
    <w:basedOn w:val="6"/>
    <w:qFormat/>
    <w:uiPriority w:val="9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2 Char"/>
    <w:basedOn w:val="8"/>
    <w:link w:val="3"/>
    <w:uiPriority w:val="0"/>
    <w:rPr>
      <w:rFonts w:ascii="Times New Roman" w:hAnsi="Times New Roman" w:eastAsia="宋体" w:cs="Times New Roman"/>
      <w:bCs/>
      <w:szCs w:val="32"/>
    </w:rPr>
  </w:style>
  <w:style w:type="paragraph" w:customStyle="1" w:styleId="10">
    <w:name w:val="普通(网站)1"/>
    <w:basedOn w:val="1"/>
    <w:uiPriority w:val="0"/>
    <w:pPr>
      <w:adjustRightInd/>
      <w:snapToGrid/>
      <w:spacing w:before="100" w:beforeAutospacing="1" w:after="100" w:afterAutospacing="1"/>
    </w:pPr>
    <w:rPr>
      <w:rFonts w:ascii="宋体" w:hAnsi="宋体" w:eastAsia="宋体" w:cs="宋体"/>
      <w:sz w:val="24"/>
      <w:szCs w:val="24"/>
    </w:rPr>
  </w:style>
  <w:style w:type="character" w:customStyle="1" w:styleId="11">
    <w:name w:val="页眉 Char"/>
    <w:basedOn w:val="8"/>
    <w:link w:val="2"/>
    <w:uiPriority w:val="99"/>
    <w:rPr>
      <w:rFonts w:ascii="Tahoma" w:hAnsi="Tahoma" w:eastAsia="微软雅黑" w:cs="Times New Roman"/>
      <w:kern w:val="0"/>
      <w:sz w:val="18"/>
      <w:szCs w:val="18"/>
    </w:rPr>
  </w:style>
  <w:style w:type="character" w:customStyle="1" w:styleId="12">
    <w:name w:val="页脚 Char"/>
    <w:basedOn w:val="8"/>
    <w:link w:val="5"/>
    <w:uiPriority w:val="99"/>
    <w:rPr>
      <w:rFonts w:ascii="Tahoma" w:hAnsi="Tahoma" w:eastAsia="微软雅黑" w:cs="Times New Roman"/>
      <w:kern w:val="0"/>
      <w:sz w:val="18"/>
      <w:szCs w:val="18"/>
    </w:rPr>
  </w:style>
  <w:style w:type="paragraph" w:styleId="13">
    <w:name w:val="List Paragraph"/>
    <w:basedOn w:val="1"/>
    <w:qFormat/>
    <w:uiPriority w:val="34"/>
    <w:pPr>
      <w:ind w:firstLine="420" w:firstLineChars="200"/>
    </w:pPr>
  </w:style>
  <w:style w:type="paragraph" w:customStyle="1" w:styleId="14">
    <w:name w:val="0正式"/>
    <w:basedOn w:val="1"/>
    <w:qFormat/>
    <w:uiPriority w:val="0"/>
    <w:pPr>
      <w:pBdr>
        <w:top w:val="none" w:color="auto" w:sz="0" w:space="0"/>
        <w:left w:val="none" w:color="auto" w:sz="0" w:space="0"/>
        <w:bottom w:val="none" w:color="auto" w:sz="0" w:space="0"/>
        <w:right w:val="none" w:color="auto" w:sz="0" w:space="0"/>
        <w:between w:val="none" w:color="auto" w:sz="0" w:space="0"/>
      </w:pBdr>
      <w:spacing w:line="440" w:lineRule="exact"/>
      <w:ind w:firstLine="200" w:firstLineChars="200"/>
    </w:pPr>
    <w:rPr>
      <w:rFonts w:ascii="Times New Roman" w:hAnsi="Times New Roman" w:cs="Times New Roman"/>
      <w:kern w:val="2"/>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444</Words>
  <Characters>2537</Characters>
  <Lines>21</Lines>
  <Paragraphs>5</Paragraphs>
  <TotalTime>0</TotalTime>
  <ScaleCrop>false</ScaleCrop>
  <LinksUpToDate>false</LinksUpToDate>
  <CharactersWithSpaces>2976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2019-10-31T01:22:00Z</dcterms:created>
  <dc:creator>qchj</dc:creator>
  <cp:lastModifiedBy>123</cp:lastModifiedBy>
  <cp:lastPrinted>2021-02-20T01:54:00Z</cp:lastPrinted>
  <dcterms:modified xsi:type="dcterms:W3CDTF">2021-05-17T08:18:21Z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492CB81707A74620848A68CBFF584EF9</vt:lpwstr>
  </property>
</Properties>
</file>